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35" w:beforeAutospacing="0" w:after="235" w:afterAutospacing="0"/>
        <w:ind w:left="0" w:right="0" w:firstLine="0"/>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APL-210迷你型限位开关箱/APL-210N 特性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35" w:beforeAutospacing="0" w:after="235" w:afterAutospacing="0"/>
        <w:ind w:left="0" w:right="0" w:firstLine="0"/>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-开关独立安装，维护更换方便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35" w:beforeAutospacing="0" w:after="235" w:afterAutospacing="0"/>
        <w:ind w:left="0" w:right="0" w:firstLine="0"/>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-坚固紧凑的设计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35" w:beforeAutospacing="0" w:after="235" w:afterAutospacing="0"/>
        <w:ind w:left="0" w:right="0" w:firstLine="0"/>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压铸铝体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35" w:beforeAutospacing="0" w:after="235" w:afterAutospacing="0"/>
        <w:ind w:left="0" w:right="0" w:firstLine="0"/>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-快置凸轮机构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35" w:beforeAutospacing="0" w:after="235" w:afterAutospacing="0"/>
        <w:ind w:left="0" w:right="0" w:firstLine="0"/>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弹簧固定凸轮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35" w:beforeAutospacing="0" w:after="235" w:afterAutospacing="0"/>
        <w:ind w:left="0" w:right="0" w:firstLine="0"/>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不用工具即可设置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35" w:beforeAutospacing="0" w:after="235" w:afterAutospacing="0"/>
        <w:ind w:left="0" w:right="0" w:firstLine="0"/>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初始设置后不用再调整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35" w:beforeAutospacing="0" w:after="235" w:afterAutospacing="0"/>
        <w:ind w:left="0" w:right="0" w:firstLine="0"/>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-安装方便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35" w:beforeAutospacing="0" w:after="235" w:afterAutospacing="0"/>
        <w:ind w:left="0" w:right="0" w:firstLine="0"/>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NAMUR不锈刚轴与支架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35" w:beforeAutospacing="0" w:after="235" w:afterAutospacing="0"/>
        <w:ind w:left="0" w:right="0" w:firstLine="0"/>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支架连接孔设计合理，安装方便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35" w:beforeAutospacing="0" w:after="235" w:afterAutospacing="0"/>
        <w:ind w:left="0" w:right="0" w:firstLine="0"/>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35" w:beforeAutospacing="0" w:after="235" w:afterAutospacing="0"/>
        <w:ind w:left="0" w:right="0" w:firstLine="0"/>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技术要求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35" w:beforeAutospacing="0" w:after="235" w:afterAutospacing="0"/>
        <w:ind w:left="0" w:right="0" w:firstLine="0"/>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防护          防水waterproofing lp 67/NEMA4&amp;4X、 lp68</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35" w:beforeAutospacing="0" w:after="235" w:afterAutospacing="0"/>
        <w:ind w:left="0" w:right="0" w:firstLine="0"/>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环境          -20  +80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35" w:beforeAutospacing="0" w:after="235" w:afterAutospacing="0"/>
        <w:ind w:left="0" w:right="0" w:firstLine="0"/>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接线          2 x NPT1/2    PF1/2  PT?  M20  PG13.5</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35" w:beforeAutospacing="0" w:after="235" w:afterAutospacing="0"/>
        <w:ind w:left="0" w:right="0" w:firstLine="0"/>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端子          8PolNTS ( 0.08-2.5mm2</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35" w:beforeAutospacing="0" w:after="235" w:afterAutospacing="0"/>
        <w:ind w:left="0" w:right="0" w:firstLine="0"/>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位子指示   关：红、开：黄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35" w:beforeAutospacing="0" w:after="235" w:afterAutospacing="0"/>
        <w:ind w:left="0" w:right="0" w:firstLine="0"/>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开关         机械开关switch x 2 接近开关sensor x 2</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35" w:beforeAutospacing="0" w:after="235" w:afterAutospacing="0"/>
        <w:ind w:left="0" w:right="0" w:firstLine="0"/>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转轴         标准轴（17 mm ）、加长轴（17 mm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35" w:beforeAutospacing="0" w:after="235" w:afterAutospacing="0"/>
        <w:ind w:left="0" w:right="0" w:firstLine="0"/>
        <w:rPr>
          <w:rFonts w:hint="eastAsia" w:asciiTheme="minorEastAsia" w:hAnsiTheme="minorEastAsia" w:eastAsiaTheme="minorEastAsia" w:cstheme="minorEastAsia"/>
          <w:i w:val="0"/>
          <w:caps w:val="0"/>
          <w:color w:val="000000"/>
          <w:spacing w:val="0"/>
          <w:sz w:val="24"/>
          <w:szCs w:val="24"/>
          <w:bdr w:val="none" w:color="auto" w:sz="0" w:space="0"/>
          <w:shd w:val="clear" w:fill="FFFFFF"/>
        </w:rPr>
      </w:pPr>
      <w:r>
        <w:rPr>
          <w:rStyle w:val="4"/>
          <w:rFonts w:hint="eastAsia" w:asciiTheme="minorEastAsia" w:hAnsiTheme="minorEastAsia" w:eastAsiaTheme="minorEastAsia" w:cstheme="minorEastAsia"/>
          <w:i w:val="0"/>
          <w:caps w:val="0"/>
          <w:color w:val="000000"/>
          <w:spacing w:val="0"/>
          <w:sz w:val="24"/>
          <w:szCs w:val="24"/>
          <w:bdr w:val="none" w:color="auto" w:sz="0" w:space="0"/>
          <w:shd w:val="clear" w:fill="FFFFFF"/>
        </w:rPr>
        <w:t>安装说明</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如果执行器 4 在关的位置上，开关盒  1 应该确认显示为CLOSED位置，通过合适高度的连接支架 2 对准多功能指示器 3 上面的沟槽后使用四个螺栓进行安装。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35" w:beforeAutospacing="0" w:after="235" w:afterAutospacing="0"/>
        <w:ind w:left="0" w:right="0" w:firstLine="0"/>
        <w:rPr>
          <w:rFonts w:hint="eastAsia" w:asciiTheme="minorEastAsia" w:hAnsiTheme="minorEastAsia" w:eastAsiaTheme="minorEastAsia" w:cstheme="minorEastAsia"/>
          <w:i w:val="0"/>
          <w:caps w:val="0"/>
          <w:color w:val="000000"/>
          <w:spacing w:val="0"/>
          <w:sz w:val="24"/>
          <w:szCs w:val="24"/>
          <w:bdr w:val="none" w:color="auto" w:sz="0" w:space="0"/>
          <w:shd w:val="clear" w:fill="FFFFFF"/>
        </w:rPr>
      </w:pPr>
    </w:p>
    <w:tbl>
      <w:tblPr>
        <w:tblW w:w="476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085"/>
        <w:gridCol w:w="1356"/>
        <w:gridCol w:w="1085"/>
        <w:gridCol w:w="12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85" w:type="dxa"/>
            <w:shd w:val="clear" w:color="auto" w:fill="FFFFFF"/>
            <w:tcMar>
              <w:top w:w="0" w:type="dxa"/>
              <w:left w:w="0" w:type="dxa"/>
              <w:bottom w:w="0" w:type="dxa"/>
              <w:right w:w="0" w:type="dxa"/>
            </w:tcMar>
            <w:vAlign w:val="center"/>
          </w:tcPr>
          <w:p>
            <w:pPr>
              <w:keepNext w:val="0"/>
              <w:keepLines w:val="0"/>
              <w:widowControl/>
              <w:suppressLineNumbers w:val="0"/>
              <w:spacing w:before="0" w:beforeAutospacing="0" w:after="0" w:afterAutospacing="0"/>
              <w:ind w:left="0" w:right="0" w:firstLine="0"/>
              <w:jc w:val="left"/>
              <w:rPr>
                <w:rFonts w:hint="eastAsia" w:ascii="Tahoma" w:hAnsi="Tahoma" w:eastAsia="Tahoma" w:cs="Tahoma"/>
                <w:i w:val="0"/>
                <w:caps w:val="0"/>
                <w:color w:val="000000"/>
                <w:spacing w:val="0"/>
                <w:sz w:val="21"/>
                <w:szCs w:val="21"/>
              </w:rPr>
            </w:pPr>
            <w:r>
              <w:rPr>
                <w:rStyle w:val="4"/>
                <w:rFonts w:hint="eastAsia" w:ascii="宋体" w:hAnsi="宋体" w:eastAsia="宋体" w:cs="宋体"/>
                <w:i w:val="0"/>
                <w:caps w:val="0"/>
                <w:color w:val="000000"/>
                <w:spacing w:val="0"/>
                <w:kern w:val="0"/>
                <w:sz w:val="27"/>
                <w:szCs w:val="27"/>
                <w:bdr w:val="none" w:color="auto" w:sz="0" w:space="0"/>
                <w:lang w:val="en-US" w:eastAsia="zh-CN" w:bidi="ar"/>
              </w:rPr>
              <w:t>型号</w:t>
            </w:r>
          </w:p>
        </w:tc>
        <w:tc>
          <w:tcPr>
            <w:tcW w:w="1356" w:type="dxa"/>
            <w:shd w:val="clear" w:color="auto" w:fill="FFFFFF"/>
            <w:tcMar>
              <w:top w:w="0" w:type="dxa"/>
              <w:left w:w="0" w:type="dxa"/>
              <w:bottom w:w="0" w:type="dxa"/>
              <w:right w:w="0" w:type="dxa"/>
            </w:tcMar>
            <w:vAlign w:val="center"/>
          </w:tcPr>
          <w:p>
            <w:pPr>
              <w:keepNext w:val="0"/>
              <w:keepLines w:val="0"/>
              <w:widowControl/>
              <w:suppressLineNumbers w:val="0"/>
              <w:spacing w:before="0" w:beforeAutospacing="0" w:after="0" w:afterAutospacing="0"/>
              <w:ind w:left="0" w:right="0" w:firstLine="0"/>
              <w:jc w:val="left"/>
              <w:rPr>
                <w:rFonts w:hint="default" w:ascii="Tahoma" w:hAnsi="Tahoma" w:eastAsia="Tahoma" w:cs="Tahoma"/>
                <w:i w:val="0"/>
                <w:caps w:val="0"/>
                <w:color w:val="000000"/>
                <w:spacing w:val="0"/>
                <w:sz w:val="21"/>
                <w:szCs w:val="21"/>
              </w:rPr>
            </w:pPr>
            <w:r>
              <w:rPr>
                <w:rStyle w:val="4"/>
                <w:rFonts w:hint="eastAsia" w:ascii="宋体" w:hAnsi="宋体" w:eastAsia="宋体" w:cs="宋体"/>
                <w:i w:val="0"/>
                <w:caps w:val="0"/>
                <w:color w:val="000000"/>
                <w:spacing w:val="0"/>
                <w:kern w:val="0"/>
                <w:sz w:val="27"/>
                <w:szCs w:val="27"/>
                <w:bdr w:val="none" w:color="auto" w:sz="0" w:space="0"/>
                <w:lang w:val="en-US" w:eastAsia="zh-CN" w:bidi="ar"/>
              </w:rPr>
              <w:t>APL-410</w:t>
            </w:r>
          </w:p>
        </w:tc>
        <w:tc>
          <w:tcPr>
            <w:tcW w:w="1085" w:type="dxa"/>
            <w:shd w:val="clear" w:color="auto" w:fill="FFFFFF"/>
            <w:tcMar>
              <w:top w:w="0" w:type="dxa"/>
              <w:left w:w="0" w:type="dxa"/>
              <w:bottom w:w="0" w:type="dxa"/>
              <w:right w:w="0" w:type="dxa"/>
            </w:tcMar>
            <w:vAlign w:val="center"/>
          </w:tcPr>
          <w:p>
            <w:pPr>
              <w:keepNext w:val="0"/>
              <w:keepLines w:val="0"/>
              <w:widowControl/>
              <w:suppressLineNumbers w:val="0"/>
              <w:spacing w:before="0" w:beforeAutospacing="0" w:after="0" w:afterAutospacing="0"/>
              <w:ind w:left="0" w:right="0" w:firstLine="0"/>
              <w:jc w:val="left"/>
              <w:rPr>
                <w:rFonts w:hint="default" w:ascii="Tahoma" w:hAnsi="Tahoma" w:eastAsia="Tahoma" w:cs="Tahoma"/>
                <w:i w:val="0"/>
                <w:caps w:val="0"/>
                <w:color w:val="000000"/>
                <w:spacing w:val="0"/>
                <w:sz w:val="21"/>
                <w:szCs w:val="21"/>
              </w:rPr>
            </w:pPr>
            <w:r>
              <w:rPr>
                <w:rStyle w:val="4"/>
                <w:rFonts w:hint="eastAsia" w:ascii="宋体" w:hAnsi="宋体" w:eastAsia="宋体" w:cs="宋体"/>
                <w:i w:val="0"/>
                <w:caps w:val="0"/>
                <w:color w:val="000000"/>
                <w:spacing w:val="0"/>
                <w:kern w:val="0"/>
                <w:sz w:val="27"/>
                <w:szCs w:val="27"/>
                <w:bdr w:val="none" w:color="auto" w:sz="0" w:space="0"/>
                <w:lang w:val="en-US" w:eastAsia="zh-CN" w:bidi="ar"/>
              </w:rPr>
              <w:t>品牌</w:t>
            </w:r>
          </w:p>
        </w:tc>
        <w:tc>
          <w:tcPr>
            <w:tcW w:w="1242" w:type="dxa"/>
            <w:shd w:val="clear" w:color="auto" w:fill="FFFFFF"/>
            <w:tcMar>
              <w:top w:w="0" w:type="dxa"/>
              <w:left w:w="0" w:type="dxa"/>
              <w:bottom w:w="0" w:type="dxa"/>
              <w:right w:w="0" w:type="dxa"/>
            </w:tcMar>
            <w:vAlign w:val="center"/>
          </w:tcPr>
          <w:p>
            <w:pPr>
              <w:keepNext w:val="0"/>
              <w:keepLines w:val="0"/>
              <w:widowControl/>
              <w:suppressLineNumbers w:val="0"/>
              <w:spacing w:before="0" w:beforeAutospacing="0" w:after="0" w:afterAutospacing="0"/>
              <w:ind w:left="0" w:right="0" w:firstLine="0"/>
              <w:jc w:val="left"/>
              <w:rPr>
                <w:rFonts w:hint="eastAsia" w:ascii="Tahoma" w:hAnsi="Tahoma" w:eastAsia="宋体" w:cs="Tahoma"/>
                <w:i w:val="0"/>
                <w:caps w:val="0"/>
                <w:color w:val="000000"/>
                <w:spacing w:val="0"/>
                <w:sz w:val="21"/>
                <w:szCs w:val="21"/>
                <w:lang w:val="en-US" w:eastAsia="zh-CN"/>
              </w:rPr>
            </w:pPr>
            <w:r>
              <w:rPr>
                <w:rFonts w:hint="eastAsia" w:ascii="Tahoma" w:hAnsi="Tahoma" w:eastAsia="宋体" w:cs="Tahoma"/>
                <w:i w:val="0"/>
                <w:caps w:val="0"/>
                <w:color w:val="000000"/>
                <w:spacing w:val="0"/>
                <w:sz w:val="21"/>
                <w:szCs w:val="21"/>
                <w:lang w:val="en-US" w:eastAsia="zh-CN"/>
              </w:rPr>
              <w:t>TIANQI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85" w:type="dxa"/>
            <w:shd w:val="clear" w:color="auto" w:fill="FFFFFF"/>
            <w:tcMar>
              <w:top w:w="0" w:type="dxa"/>
              <w:left w:w="0" w:type="dxa"/>
              <w:bottom w:w="0" w:type="dxa"/>
              <w:right w:w="0" w:type="dxa"/>
            </w:tcMar>
            <w:vAlign w:val="center"/>
          </w:tcPr>
          <w:p>
            <w:pPr>
              <w:keepNext w:val="0"/>
              <w:keepLines w:val="0"/>
              <w:widowControl/>
              <w:suppressLineNumbers w:val="0"/>
              <w:spacing w:before="0" w:beforeAutospacing="0" w:after="0" w:afterAutospacing="0"/>
              <w:ind w:left="0" w:right="0" w:firstLine="0"/>
              <w:jc w:val="left"/>
              <w:rPr>
                <w:rFonts w:hint="default" w:ascii="Tahoma" w:hAnsi="Tahoma" w:eastAsia="Tahoma" w:cs="Tahoma"/>
                <w:i w:val="0"/>
                <w:caps w:val="0"/>
                <w:color w:val="000000"/>
                <w:spacing w:val="0"/>
                <w:sz w:val="21"/>
                <w:szCs w:val="21"/>
              </w:rPr>
            </w:pPr>
            <w:r>
              <w:rPr>
                <w:rStyle w:val="4"/>
                <w:rFonts w:hint="eastAsia" w:ascii="宋体" w:hAnsi="宋体" w:eastAsia="宋体" w:cs="宋体"/>
                <w:i w:val="0"/>
                <w:caps w:val="0"/>
                <w:color w:val="000000"/>
                <w:spacing w:val="0"/>
                <w:kern w:val="0"/>
                <w:sz w:val="27"/>
                <w:szCs w:val="27"/>
                <w:bdr w:val="none" w:color="auto" w:sz="0" w:space="0"/>
                <w:lang w:val="en-US" w:eastAsia="zh-CN" w:bidi="ar"/>
              </w:rPr>
              <w:t>材质</w:t>
            </w:r>
          </w:p>
        </w:tc>
        <w:tc>
          <w:tcPr>
            <w:tcW w:w="1356" w:type="dxa"/>
            <w:shd w:val="clear" w:color="auto" w:fill="FFFFFF"/>
            <w:tcMar>
              <w:top w:w="0" w:type="dxa"/>
              <w:left w:w="0" w:type="dxa"/>
              <w:bottom w:w="0" w:type="dxa"/>
              <w:right w:w="0" w:type="dxa"/>
            </w:tcMar>
            <w:vAlign w:val="center"/>
          </w:tcPr>
          <w:p>
            <w:pPr>
              <w:keepNext w:val="0"/>
              <w:keepLines w:val="0"/>
              <w:widowControl/>
              <w:suppressLineNumbers w:val="0"/>
              <w:spacing w:before="0" w:beforeAutospacing="0" w:after="0" w:afterAutospacing="0"/>
              <w:ind w:left="0" w:right="0" w:firstLine="0"/>
              <w:jc w:val="left"/>
              <w:rPr>
                <w:rFonts w:hint="default" w:ascii="Tahoma" w:hAnsi="Tahoma" w:eastAsia="Tahoma" w:cs="Tahoma"/>
                <w:i w:val="0"/>
                <w:caps w:val="0"/>
                <w:color w:val="000000"/>
                <w:spacing w:val="0"/>
                <w:sz w:val="21"/>
                <w:szCs w:val="21"/>
              </w:rPr>
            </w:pPr>
            <w:r>
              <w:rPr>
                <w:rStyle w:val="4"/>
                <w:rFonts w:hint="eastAsia" w:ascii="宋体" w:hAnsi="宋体" w:eastAsia="宋体" w:cs="宋体"/>
                <w:i w:val="0"/>
                <w:caps w:val="0"/>
                <w:color w:val="000000"/>
                <w:spacing w:val="0"/>
                <w:kern w:val="0"/>
                <w:sz w:val="27"/>
                <w:szCs w:val="27"/>
                <w:bdr w:val="none" w:color="auto" w:sz="0" w:space="0"/>
                <w:lang w:val="en-US" w:eastAsia="zh-CN" w:bidi="ar"/>
              </w:rPr>
              <w:t>铝合金</w:t>
            </w:r>
          </w:p>
        </w:tc>
        <w:tc>
          <w:tcPr>
            <w:tcW w:w="1085" w:type="dxa"/>
            <w:shd w:val="clear" w:color="auto" w:fill="FFFFFF"/>
            <w:tcMar>
              <w:top w:w="0" w:type="dxa"/>
              <w:left w:w="0" w:type="dxa"/>
              <w:bottom w:w="0" w:type="dxa"/>
              <w:right w:w="0" w:type="dxa"/>
            </w:tcMar>
            <w:vAlign w:val="center"/>
          </w:tcPr>
          <w:p>
            <w:pPr>
              <w:keepNext w:val="0"/>
              <w:keepLines w:val="0"/>
              <w:widowControl/>
              <w:suppressLineNumbers w:val="0"/>
              <w:spacing w:before="0" w:beforeAutospacing="0" w:after="0" w:afterAutospacing="0"/>
              <w:ind w:left="0" w:right="0" w:firstLine="0"/>
              <w:jc w:val="left"/>
              <w:rPr>
                <w:rFonts w:hint="default" w:ascii="Tahoma" w:hAnsi="Tahoma" w:eastAsia="Tahoma" w:cs="Tahoma"/>
                <w:i w:val="0"/>
                <w:caps w:val="0"/>
                <w:color w:val="000000"/>
                <w:spacing w:val="0"/>
                <w:sz w:val="21"/>
                <w:szCs w:val="21"/>
              </w:rPr>
            </w:pPr>
            <w:r>
              <w:rPr>
                <w:rStyle w:val="4"/>
                <w:rFonts w:hint="eastAsia" w:ascii="宋体" w:hAnsi="宋体" w:eastAsia="宋体" w:cs="宋体"/>
                <w:i w:val="0"/>
                <w:caps w:val="0"/>
                <w:color w:val="000000"/>
                <w:spacing w:val="0"/>
                <w:kern w:val="0"/>
                <w:sz w:val="27"/>
                <w:szCs w:val="27"/>
                <w:bdr w:val="none" w:color="auto" w:sz="0" w:space="0"/>
                <w:lang w:val="en-US" w:eastAsia="zh-CN" w:bidi="ar"/>
              </w:rPr>
              <w:t>连接形式</w:t>
            </w:r>
          </w:p>
        </w:tc>
        <w:tc>
          <w:tcPr>
            <w:tcW w:w="1242" w:type="dxa"/>
            <w:shd w:val="clear" w:color="auto" w:fill="FFFFFF"/>
            <w:tcMar>
              <w:top w:w="0" w:type="dxa"/>
              <w:left w:w="0" w:type="dxa"/>
              <w:bottom w:w="0" w:type="dxa"/>
              <w:right w:w="0" w:type="dxa"/>
            </w:tcMar>
            <w:vAlign w:val="center"/>
          </w:tcPr>
          <w:p>
            <w:pPr>
              <w:keepNext w:val="0"/>
              <w:keepLines w:val="0"/>
              <w:widowControl/>
              <w:suppressLineNumbers w:val="0"/>
              <w:spacing w:before="0" w:beforeAutospacing="0" w:after="0" w:afterAutospacing="0"/>
              <w:ind w:left="0" w:right="0" w:firstLine="0"/>
              <w:jc w:val="left"/>
              <w:rPr>
                <w:rFonts w:hint="default" w:ascii="Tahoma" w:hAnsi="Tahoma" w:eastAsia="Tahoma" w:cs="Tahoma"/>
                <w:i w:val="0"/>
                <w:caps w:val="0"/>
                <w:color w:val="000000"/>
                <w:spacing w:val="0"/>
                <w:sz w:val="21"/>
                <w:szCs w:val="21"/>
              </w:rPr>
            </w:pPr>
            <w:r>
              <w:rPr>
                <w:rStyle w:val="4"/>
                <w:rFonts w:hint="eastAsia" w:ascii="宋体" w:hAnsi="宋体" w:eastAsia="宋体" w:cs="宋体"/>
                <w:i w:val="0"/>
                <w:caps w:val="0"/>
                <w:color w:val="000000"/>
                <w:spacing w:val="0"/>
                <w:kern w:val="0"/>
                <w:sz w:val="27"/>
                <w:szCs w:val="27"/>
                <w:bdr w:val="none" w:color="auto" w:sz="0" w:space="0"/>
                <w:lang w:val="en-US" w:eastAsia="zh-CN" w:bidi="ar"/>
              </w:rPr>
              <w:t>螺纹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85" w:type="dxa"/>
            <w:shd w:val="clear" w:color="auto" w:fill="FFFFFF"/>
            <w:tcMar>
              <w:top w:w="0" w:type="dxa"/>
              <w:left w:w="0" w:type="dxa"/>
              <w:bottom w:w="0" w:type="dxa"/>
              <w:right w:w="0" w:type="dxa"/>
            </w:tcMar>
            <w:vAlign w:val="center"/>
          </w:tcPr>
          <w:p>
            <w:pPr>
              <w:keepNext w:val="0"/>
              <w:keepLines w:val="0"/>
              <w:widowControl/>
              <w:suppressLineNumbers w:val="0"/>
              <w:spacing w:before="0" w:beforeAutospacing="0" w:after="0" w:afterAutospacing="0"/>
              <w:ind w:left="0" w:right="0" w:firstLine="0"/>
              <w:jc w:val="left"/>
              <w:rPr>
                <w:rFonts w:hint="default" w:ascii="Tahoma" w:hAnsi="Tahoma" w:eastAsia="Tahoma" w:cs="Tahoma"/>
                <w:i w:val="0"/>
                <w:caps w:val="0"/>
                <w:color w:val="000000"/>
                <w:spacing w:val="0"/>
                <w:sz w:val="21"/>
                <w:szCs w:val="21"/>
              </w:rPr>
            </w:pPr>
            <w:r>
              <w:rPr>
                <w:rStyle w:val="4"/>
                <w:rFonts w:hint="eastAsia" w:ascii="宋体" w:hAnsi="宋体" w:eastAsia="宋体" w:cs="宋体"/>
                <w:i w:val="0"/>
                <w:caps w:val="0"/>
                <w:color w:val="000000"/>
                <w:spacing w:val="0"/>
                <w:kern w:val="0"/>
                <w:sz w:val="27"/>
                <w:szCs w:val="27"/>
                <w:bdr w:val="none" w:color="auto" w:sz="0" w:space="0"/>
                <w:lang w:val="en-US" w:eastAsia="zh-CN" w:bidi="ar"/>
              </w:rPr>
              <w:t>结构形式</w:t>
            </w:r>
          </w:p>
        </w:tc>
        <w:tc>
          <w:tcPr>
            <w:tcW w:w="1356" w:type="dxa"/>
            <w:shd w:val="clear" w:color="auto" w:fill="FFFFFF"/>
            <w:tcMar>
              <w:top w:w="0" w:type="dxa"/>
              <w:left w:w="0" w:type="dxa"/>
              <w:bottom w:w="0" w:type="dxa"/>
              <w:right w:w="0" w:type="dxa"/>
            </w:tcMar>
            <w:vAlign w:val="center"/>
          </w:tcPr>
          <w:p>
            <w:pPr>
              <w:keepNext w:val="0"/>
              <w:keepLines w:val="0"/>
              <w:widowControl/>
              <w:suppressLineNumbers w:val="0"/>
              <w:spacing w:before="0" w:beforeAutospacing="0" w:after="0" w:afterAutospacing="0"/>
              <w:ind w:left="0" w:right="0" w:firstLine="0"/>
              <w:jc w:val="left"/>
              <w:rPr>
                <w:rFonts w:hint="default" w:ascii="Tahoma" w:hAnsi="Tahoma" w:eastAsia="Tahoma" w:cs="Tahoma"/>
                <w:i w:val="0"/>
                <w:caps w:val="0"/>
                <w:color w:val="000000"/>
                <w:spacing w:val="0"/>
                <w:sz w:val="21"/>
                <w:szCs w:val="21"/>
              </w:rPr>
            </w:pPr>
            <w:r>
              <w:rPr>
                <w:rStyle w:val="4"/>
                <w:rFonts w:hint="eastAsia" w:ascii="宋体" w:hAnsi="宋体" w:eastAsia="宋体" w:cs="宋体"/>
                <w:i w:val="0"/>
                <w:caps w:val="0"/>
                <w:color w:val="000000"/>
                <w:spacing w:val="0"/>
                <w:kern w:val="0"/>
                <w:sz w:val="27"/>
                <w:szCs w:val="27"/>
                <w:bdr w:val="none" w:color="auto" w:sz="0" w:space="0"/>
                <w:lang w:val="en-US" w:eastAsia="zh-CN" w:bidi="ar"/>
              </w:rPr>
              <w:t>固定球球阀</w:t>
            </w:r>
          </w:p>
        </w:tc>
        <w:tc>
          <w:tcPr>
            <w:tcW w:w="1085" w:type="dxa"/>
            <w:shd w:val="clear" w:color="auto" w:fill="FFFFFF"/>
            <w:tcMar>
              <w:top w:w="0" w:type="dxa"/>
              <w:left w:w="0" w:type="dxa"/>
              <w:bottom w:w="0" w:type="dxa"/>
              <w:right w:w="0" w:type="dxa"/>
            </w:tcMar>
            <w:vAlign w:val="center"/>
          </w:tcPr>
          <w:p>
            <w:pPr>
              <w:keepNext w:val="0"/>
              <w:keepLines w:val="0"/>
              <w:widowControl/>
              <w:suppressLineNumbers w:val="0"/>
              <w:spacing w:before="0" w:beforeAutospacing="0" w:after="0" w:afterAutospacing="0"/>
              <w:ind w:left="0" w:right="0" w:firstLine="0"/>
              <w:jc w:val="left"/>
              <w:rPr>
                <w:rFonts w:hint="default" w:ascii="Tahoma" w:hAnsi="Tahoma" w:eastAsia="Tahoma" w:cs="Tahoma"/>
                <w:i w:val="0"/>
                <w:caps w:val="0"/>
                <w:color w:val="000000"/>
                <w:spacing w:val="0"/>
                <w:sz w:val="21"/>
                <w:szCs w:val="21"/>
              </w:rPr>
            </w:pPr>
            <w:r>
              <w:rPr>
                <w:rStyle w:val="4"/>
                <w:rFonts w:hint="eastAsia" w:ascii="宋体" w:hAnsi="宋体" w:eastAsia="宋体" w:cs="宋体"/>
                <w:i w:val="0"/>
                <w:caps w:val="0"/>
                <w:color w:val="000000"/>
                <w:spacing w:val="0"/>
                <w:kern w:val="0"/>
                <w:sz w:val="27"/>
                <w:szCs w:val="27"/>
                <w:bdr w:val="none" w:color="auto" w:sz="0" w:space="0"/>
                <w:lang w:val="en-US" w:eastAsia="zh-CN" w:bidi="ar"/>
              </w:rPr>
              <w:t>工作温度</w:t>
            </w:r>
          </w:p>
        </w:tc>
        <w:tc>
          <w:tcPr>
            <w:tcW w:w="1242" w:type="dxa"/>
            <w:shd w:val="clear" w:color="auto" w:fill="FFFFFF"/>
            <w:tcMar>
              <w:top w:w="0" w:type="dxa"/>
              <w:left w:w="0" w:type="dxa"/>
              <w:bottom w:w="0" w:type="dxa"/>
              <w:right w:w="0" w:type="dxa"/>
            </w:tcMar>
            <w:vAlign w:val="center"/>
          </w:tcPr>
          <w:p>
            <w:pPr>
              <w:keepNext w:val="0"/>
              <w:keepLines w:val="0"/>
              <w:widowControl/>
              <w:suppressLineNumbers w:val="0"/>
              <w:spacing w:before="0" w:beforeAutospacing="0" w:after="0" w:afterAutospacing="0"/>
              <w:ind w:left="0" w:right="0" w:firstLine="0"/>
              <w:jc w:val="left"/>
              <w:rPr>
                <w:rFonts w:hint="default" w:ascii="Tahoma" w:hAnsi="Tahoma" w:eastAsia="Tahoma" w:cs="Tahoma"/>
                <w:i w:val="0"/>
                <w:caps w:val="0"/>
                <w:color w:val="000000"/>
                <w:spacing w:val="0"/>
                <w:sz w:val="21"/>
                <w:szCs w:val="21"/>
              </w:rPr>
            </w:pPr>
            <w:r>
              <w:rPr>
                <w:rStyle w:val="4"/>
                <w:rFonts w:hint="eastAsia" w:ascii="宋体" w:hAnsi="宋体" w:eastAsia="宋体" w:cs="宋体"/>
                <w:i w:val="0"/>
                <w:caps w:val="0"/>
                <w:color w:val="000000"/>
                <w:spacing w:val="0"/>
                <w:kern w:val="0"/>
                <w:sz w:val="27"/>
                <w:szCs w:val="27"/>
                <w:bdr w:val="none" w:color="auto" w:sz="0" w:space="0"/>
                <w:lang w:val="en-US" w:eastAsia="zh-CN" w:bidi="ar"/>
              </w:rPr>
              <w:t>常温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85" w:type="dxa"/>
            <w:shd w:val="clear" w:color="auto" w:fill="FFFFFF"/>
            <w:tcMar>
              <w:top w:w="0" w:type="dxa"/>
              <w:left w:w="0" w:type="dxa"/>
              <w:bottom w:w="0" w:type="dxa"/>
              <w:right w:w="0" w:type="dxa"/>
            </w:tcMar>
            <w:vAlign w:val="center"/>
          </w:tcPr>
          <w:p>
            <w:pPr>
              <w:keepNext w:val="0"/>
              <w:keepLines w:val="0"/>
              <w:widowControl/>
              <w:suppressLineNumbers w:val="0"/>
              <w:spacing w:before="0" w:beforeAutospacing="0" w:after="0" w:afterAutospacing="0"/>
              <w:ind w:left="0" w:right="0" w:firstLine="0"/>
              <w:jc w:val="left"/>
              <w:rPr>
                <w:rFonts w:hint="default" w:ascii="Tahoma" w:hAnsi="Tahoma" w:eastAsia="Tahoma" w:cs="Tahoma"/>
                <w:i w:val="0"/>
                <w:caps w:val="0"/>
                <w:color w:val="000000"/>
                <w:spacing w:val="0"/>
                <w:sz w:val="21"/>
                <w:szCs w:val="21"/>
              </w:rPr>
            </w:pPr>
            <w:r>
              <w:rPr>
                <w:rStyle w:val="4"/>
                <w:rFonts w:hint="eastAsia" w:ascii="宋体" w:hAnsi="宋体" w:eastAsia="宋体" w:cs="宋体"/>
                <w:i w:val="0"/>
                <w:caps w:val="0"/>
                <w:color w:val="000000"/>
                <w:spacing w:val="0"/>
                <w:kern w:val="0"/>
                <w:sz w:val="27"/>
                <w:szCs w:val="27"/>
                <w:bdr w:val="none" w:color="auto" w:sz="0" w:space="0"/>
                <w:lang w:val="en-US" w:eastAsia="zh-CN" w:bidi="ar"/>
              </w:rPr>
              <w:t>标准</w:t>
            </w:r>
          </w:p>
        </w:tc>
        <w:tc>
          <w:tcPr>
            <w:tcW w:w="1356" w:type="dxa"/>
            <w:shd w:val="clear" w:color="auto" w:fill="FFFFFF"/>
            <w:tcMar>
              <w:top w:w="0" w:type="dxa"/>
              <w:left w:w="0" w:type="dxa"/>
              <w:bottom w:w="0" w:type="dxa"/>
              <w:right w:w="0" w:type="dxa"/>
            </w:tcMar>
            <w:vAlign w:val="center"/>
          </w:tcPr>
          <w:p>
            <w:pPr>
              <w:keepNext w:val="0"/>
              <w:keepLines w:val="0"/>
              <w:widowControl/>
              <w:suppressLineNumbers w:val="0"/>
              <w:spacing w:before="0" w:beforeAutospacing="0" w:after="0" w:afterAutospacing="0"/>
              <w:ind w:left="0" w:right="0" w:firstLine="0"/>
              <w:jc w:val="left"/>
              <w:rPr>
                <w:rFonts w:hint="default" w:ascii="Tahoma" w:hAnsi="Tahoma" w:eastAsia="Tahoma" w:cs="Tahoma"/>
                <w:i w:val="0"/>
                <w:caps w:val="0"/>
                <w:color w:val="000000"/>
                <w:spacing w:val="0"/>
                <w:sz w:val="21"/>
                <w:szCs w:val="21"/>
              </w:rPr>
            </w:pPr>
            <w:r>
              <w:rPr>
                <w:rStyle w:val="4"/>
                <w:rFonts w:hint="eastAsia" w:ascii="宋体" w:hAnsi="宋体" w:eastAsia="宋体" w:cs="宋体"/>
                <w:i w:val="0"/>
                <w:caps w:val="0"/>
                <w:color w:val="000000"/>
                <w:spacing w:val="0"/>
                <w:kern w:val="0"/>
                <w:sz w:val="27"/>
                <w:szCs w:val="27"/>
                <w:bdr w:val="none" w:color="auto" w:sz="0" w:space="0"/>
                <w:lang w:val="en-US" w:eastAsia="zh-CN" w:bidi="ar"/>
              </w:rPr>
              <w:t>国标</w:t>
            </w:r>
          </w:p>
        </w:tc>
        <w:tc>
          <w:tcPr>
            <w:tcW w:w="1085" w:type="dxa"/>
            <w:shd w:val="clear" w:color="auto" w:fill="FFFFFF"/>
            <w:tcMar>
              <w:top w:w="0" w:type="dxa"/>
              <w:left w:w="0" w:type="dxa"/>
              <w:bottom w:w="0" w:type="dxa"/>
              <w:right w:w="0" w:type="dxa"/>
            </w:tcMar>
            <w:vAlign w:val="center"/>
          </w:tcPr>
          <w:p>
            <w:pPr>
              <w:keepNext w:val="0"/>
              <w:keepLines w:val="0"/>
              <w:widowControl/>
              <w:suppressLineNumbers w:val="0"/>
              <w:spacing w:before="0" w:beforeAutospacing="0" w:after="0" w:afterAutospacing="0"/>
              <w:ind w:left="0" w:right="0" w:firstLine="0"/>
              <w:jc w:val="left"/>
              <w:rPr>
                <w:rFonts w:hint="default" w:ascii="Tahoma" w:hAnsi="Tahoma" w:eastAsia="Tahoma" w:cs="Tahoma"/>
                <w:i w:val="0"/>
                <w:caps w:val="0"/>
                <w:color w:val="000000"/>
                <w:spacing w:val="0"/>
                <w:sz w:val="21"/>
                <w:szCs w:val="21"/>
              </w:rPr>
            </w:pPr>
            <w:r>
              <w:rPr>
                <w:rStyle w:val="4"/>
                <w:rFonts w:hint="eastAsia" w:ascii="宋体" w:hAnsi="宋体" w:eastAsia="宋体" w:cs="宋体"/>
                <w:i w:val="0"/>
                <w:caps w:val="0"/>
                <w:color w:val="000000"/>
                <w:spacing w:val="0"/>
                <w:kern w:val="0"/>
                <w:sz w:val="27"/>
                <w:szCs w:val="27"/>
                <w:bdr w:val="none" w:color="auto" w:sz="0" w:space="0"/>
                <w:lang w:val="en-US" w:eastAsia="zh-CN" w:bidi="ar"/>
              </w:rPr>
              <w:t>驱动方式</w:t>
            </w:r>
          </w:p>
        </w:tc>
        <w:tc>
          <w:tcPr>
            <w:tcW w:w="1242" w:type="dxa"/>
            <w:shd w:val="clear" w:color="auto" w:fill="FFFFFF"/>
            <w:tcMar>
              <w:top w:w="0" w:type="dxa"/>
              <w:left w:w="0" w:type="dxa"/>
              <w:bottom w:w="0" w:type="dxa"/>
              <w:right w:w="0" w:type="dxa"/>
            </w:tcMar>
            <w:vAlign w:val="center"/>
          </w:tcPr>
          <w:p>
            <w:pPr>
              <w:keepNext w:val="0"/>
              <w:keepLines w:val="0"/>
              <w:widowControl/>
              <w:suppressLineNumbers w:val="0"/>
              <w:spacing w:before="0" w:beforeAutospacing="0" w:after="0" w:afterAutospacing="0"/>
              <w:ind w:left="0" w:right="0" w:firstLine="0"/>
              <w:jc w:val="left"/>
              <w:rPr>
                <w:rFonts w:hint="default" w:ascii="Tahoma" w:hAnsi="Tahoma" w:eastAsia="Tahoma" w:cs="Tahoma"/>
                <w:i w:val="0"/>
                <w:caps w:val="0"/>
                <w:color w:val="000000"/>
                <w:spacing w:val="0"/>
                <w:sz w:val="21"/>
                <w:szCs w:val="21"/>
              </w:rPr>
            </w:pPr>
            <w:r>
              <w:rPr>
                <w:rStyle w:val="4"/>
                <w:rFonts w:hint="eastAsia" w:ascii="宋体" w:hAnsi="宋体" w:eastAsia="宋体" w:cs="宋体"/>
                <w:i w:val="0"/>
                <w:caps w:val="0"/>
                <w:color w:val="000000"/>
                <w:spacing w:val="0"/>
                <w:kern w:val="0"/>
                <w:sz w:val="27"/>
                <w:szCs w:val="27"/>
                <w:bdr w:val="none" w:color="auto" w:sz="0" w:space="0"/>
                <w:lang w:val="en-US" w:eastAsia="zh-CN" w:bidi="ar"/>
              </w:rPr>
              <w:t>电子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85" w:type="dxa"/>
            <w:shd w:val="clear" w:color="auto" w:fill="FFFFFF"/>
            <w:tcMar>
              <w:top w:w="0" w:type="dxa"/>
              <w:left w:w="0" w:type="dxa"/>
              <w:bottom w:w="0" w:type="dxa"/>
              <w:right w:w="0" w:type="dxa"/>
            </w:tcMar>
            <w:vAlign w:val="center"/>
          </w:tcPr>
          <w:p>
            <w:pPr>
              <w:keepNext w:val="0"/>
              <w:keepLines w:val="0"/>
              <w:widowControl/>
              <w:suppressLineNumbers w:val="0"/>
              <w:spacing w:before="0" w:beforeAutospacing="0" w:after="0" w:afterAutospacing="0"/>
              <w:ind w:left="0" w:right="0" w:firstLine="0"/>
              <w:jc w:val="left"/>
              <w:rPr>
                <w:rFonts w:hint="default" w:ascii="Tahoma" w:hAnsi="Tahoma" w:eastAsia="Tahoma" w:cs="Tahoma"/>
                <w:i w:val="0"/>
                <w:caps w:val="0"/>
                <w:color w:val="000000"/>
                <w:spacing w:val="0"/>
                <w:sz w:val="21"/>
                <w:szCs w:val="21"/>
              </w:rPr>
            </w:pPr>
            <w:r>
              <w:rPr>
                <w:rStyle w:val="4"/>
                <w:rFonts w:hint="eastAsia" w:ascii="宋体" w:hAnsi="宋体" w:eastAsia="宋体" w:cs="宋体"/>
                <w:i w:val="0"/>
                <w:caps w:val="0"/>
                <w:color w:val="000000"/>
                <w:spacing w:val="0"/>
                <w:kern w:val="0"/>
                <w:sz w:val="27"/>
                <w:szCs w:val="27"/>
                <w:bdr w:val="none" w:color="auto" w:sz="0" w:space="0"/>
                <w:lang w:val="en-US" w:eastAsia="zh-CN" w:bidi="ar"/>
              </w:rPr>
              <w:t>用途</w:t>
            </w:r>
          </w:p>
        </w:tc>
        <w:tc>
          <w:tcPr>
            <w:tcW w:w="1356" w:type="dxa"/>
            <w:shd w:val="clear" w:color="auto" w:fill="FFFFFF"/>
            <w:tcMar>
              <w:top w:w="0" w:type="dxa"/>
              <w:left w:w="0" w:type="dxa"/>
              <w:bottom w:w="0" w:type="dxa"/>
              <w:right w:w="0" w:type="dxa"/>
            </w:tcMar>
            <w:vAlign w:val="center"/>
          </w:tcPr>
          <w:p>
            <w:pPr>
              <w:keepNext w:val="0"/>
              <w:keepLines w:val="0"/>
              <w:widowControl/>
              <w:suppressLineNumbers w:val="0"/>
              <w:spacing w:before="0" w:beforeAutospacing="0" w:after="0" w:afterAutospacing="0"/>
              <w:ind w:left="0" w:right="0" w:firstLine="0"/>
              <w:jc w:val="left"/>
              <w:rPr>
                <w:rFonts w:hint="default" w:ascii="Tahoma" w:hAnsi="Tahoma" w:eastAsia="Tahoma" w:cs="Tahoma"/>
                <w:i w:val="0"/>
                <w:caps w:val="0"/>
                <w:color w:val="000000"/>
                <w:spacing w:val="0"/>
                <w:sz w:val="21"/>
                <w:szCs w:val="21"/>
              </w:rPr>
            </w:pPr>
            <w:r>
              <w:rPr>
                <w:rStyle w:val="4"/>
                <w:rFonts w:hint="eastAsia" w:ascii="宋体" w:hAnsi="宋体" w:eastAsia="宋体" w:cs="宋体"/>
                <w:i w:val="0"/>
                <w:caps w:val="0"/>
                <w:color w:val="000000"/>
                <w:spacing w:val="0"/>
                <w:kern w:val="0"/>
                <w:sz w:val="27"/>
                <w:szCs w:val="27"/>
                <w:bdr w:val="none" w:color="auto" w:sz="0" w:space="0"/>
                <w:lang w:val="en-US" w:eastAsia="zh-CN" w:bidi="ar"/>
              </w:rPr>
              <w:t>止回</w:t>
            </w:r>
          </w:p>
        </w:tc>
        <w:tc>
          <w:tcPr>
            <w:tcW w:w="1085" w:type="dxa"/>
            <w:shd w:val="clear" w:color="auto" w:fill="FFFFFF"/>
            <w:tcMar>
              <w:top w:w="0" w:type="dxa"/>
              <w:left w:w="0" w:type="dxa"/>
              <w:bottom w:w="0" w:type="dxa"/>
              <w:right w:w="0" w:type="dxa"/>
            </w:tcMar>
            <w:vAlign w:val="center"/>
          </w:tcPr>
          <w:p>
            <w:pPr>
              <w:keepNext w:val="0"/>
              <w:keepLines w:val="0"/>
              <w:widowControl/>
              <w:suppressLineNumbers w:val="0"/>
              <w:spacing w:before="0" w:beforeAutospacing="0" w:after="0" w:afterAutospacing="0"/>
              <w:ind w:left="0" w:right="0" w:firstLine="0"/>
              <w:jc w:val="left"/>
              <w:rPr>
                <w:rFonts w:hint="default" w:ascii="Tahoma" w:hAnsi="Tahoma" w:eastAsia="Tahoma" w:cs="Tahoma"/>
                <w:i w:val="0"/>
                <w:caps w:val="0"/>
                <w:color w:val="000000"/>
                <w:spacing w:val="0"/>
                <w:sz w:val="21"/>
                <w:szCs w:val="21"/>
              </w:rPr>
            </w:pPr>
            <w:r>
              <w:rPr>
                <w:rStyle w:val="4"/>
                <w:rFonts w:hint="eastAsia" w:ascii="宋体" w:hAnsi="宋体" w:eastAsia="宋体" w:cs="宋体"/>
                <w:i w:val="0"/>
                <w:caps w:val="0"/>
                <w:color w:val="000000"/>
                <w:spacing w:val="0"/>
                <w:kern w:val="0"/>
                <w:sz w:val="27"/>
                <w:szCs w:val="27"/>
                <w:bdr w:val="none" w:color="auto" w:sz="0" w:space="0"/>
                <w:lang w:val="en-US" w:eastAsia="zh-CN" w:bidi="ar"/>
              </w:rPr>
              <w:t> </w:t>
            </w:r>
          </w:p>
        </w:tc>
        <w:tc>
          <w:tcPr>
            <w:tcW w:w="1242" w:type="dxa"/>
            <w:shd w:val="clear" w:color="auto" w:fill="FFFFFF"/>
            <w:tcMar>
              <w:top w:w="0" w:type="dxa"/>
              <w:left w:w="0" w:type="dxa"/>
              <w:bottom w:w="0" w:type="dxa"/>
              <w:right w:w="0" w:type="dxa"/>
            </w:tcMar>
            <w:vAlign w:val="center"/>
          </w:tcPr>
          <w:p>
            <w:pPr>
              <w:keepNext w:val="0"/>
              <w:keepLines w:val="0"/>
              <w:widowControl/>
              <w:suppressLineNumbers w:val="0"/>
              <w:spacing w:before="0" w:beforeAutospacing="0" w:after="0" w:afterAutospacing="0"/>
              <w:ind w:left="0" w:right="0" w:firstLine="0"/>
              <w:jc w:val="left"/>
              <w:rPr>
                <w:rFonts w:hint="default" w:ascii="Tahoma" w:hAnsi="Tahoma" w:eastAsia="Tahoma" w:cs="Tahoma"/>
                <w:i w:val="0"/>
                <w:caps w:val="0"/>
                <w:color w:val="000000"/>
                <w:spacing w:val="0"/>
                <w:sz w:val="21"/>
                <w:szCs w:val="21"/>
              </w:rPr>
            </w:pPr>
            <w:r>
              <w:rPr>
                <w:rStyle w:val="4"/>
                <w:rFonts w:hint="eastAsia" w:ascii="宋体" w:hAnsi="宋体" w:eastAsia="宋体" w:cs="宋体"/>
                <w:i w:val="0"/>
                <w:caps w:val="0"/>
                <w:color w:val="000000"/>
                <w:spacing w:val="0"/>
                <w:kern w:val="0"/>
                <w:sz w:val="27"/>
                <w:szCs w:val="27"/>
                <w:bdr w:val="none" w:color="auto" w:sz="0" w:space="0"/>
                <w:lang w:val="en-US" w:eastAsia="zh-CN" w:bidi="ar"/>
              </w:rPr>
              <w:t> </w:t>
            </w: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35" w:beforeAutospacing="0" w:after="235" w:afterAutospacing="0"/>
        <w:ind w:left="0" w:right="0"/>
      </w:pPr>
      <w:r>
        <w:rPr>
          <w:rStyle w:val="4"/>
          <w:rFonts w:hint="eastAsia" w:ascii="宋体" w:hAnsi="宋体" w:eastAsia="宋体" w:cs="宋体"/>
          <w:i w:val="0"/>
          <w:caps w:val="0"/>
          <w:color w:val="000000"/>
          <w:spacing w:val="0"/>
          <w:sz w:val="24"/>
          <w:szCs w:val="24"/>
          <w:bdr w:val="none" w:color="auto" w:sz="0" w:space="0"/>
          <w:shd w:val="clear" w:fill="FFFFFF"/>
        </w:rPr>
        <w:t>限位开关</w:t>
      </w:r>
      <w:r>
        <w:rPr>
          <w:rStyle w:val="4"/>
          <w:rFonts w:ascii="Arial" w:hAnsi="Arial" w:eastAsia="宋体" w:cs="Arial"/>
          <w:i w:val="0"/>
          <w:caps w:val="0"/>
          <w:color w:val="000000"/>
          <w:spacing w:val="0"/>
          <w:sz w:val="24"/>
          <w:szCs w:val="24"/>
          <w:bdr w:val="none" w:color="auto" w:sz="0" w:space="0"/>
          <w:shd w:val="clear" w:fill="FFFFFF"/>
        </w:rPr>
        <w:t>APL-410</w:t>
      </w:r>
      <w:r>
        <w:rPr>
          <w:rStyle w:val="4"/>
          <w:rFonts w:hint="eastAsia" w:ascii="宋体" w:hAnsi="宋体" w:eastAsia="宋体" w:cs="宋体"/>
          <w:i w:val="0"/>
          <w:caps w:val="0"/>
          <w:color w:val="000000"/>
          <w:spacing w:val="0"/>
          <w:sz w:val="24"/>
          <w:szCs w:val="24"/>
          <w:bdr w:val="none" w:color="auto" w:sz="0" w:space="0"/>
          <w:shd w:val="clear" w:fill="FFFFFF"/>
        </w:rPr>
        <w:t>是一种把阀门或其他设备的工作状态转化为一组开关量供系统使用的装置。自带有状态指示器，可直观的观察当前开关量的状态。</w:t>
      </w:r>
      <w:r>
        <w:rPr>
          <w:rStyle w:val="4"/>
          <w:rFonts w:hint="default" w:ascii="Arial" w:hAnsi="Arial" w:eastAsia="宋体" w:cs="Arial"/>
          <w:i w:val="0"/>
          <w:caps w:val="0"/>
          <w:color w:val="000000"/>
          <w:spacing w:val="0"/>
          <w:sz w:val="24"/>
          <w:szCs w:val="24"/>
          <w:bdr w:val="none" w:color="auto" w:sz="0" w:space="0"/>
          <w:shd w:val="clear" w:fill="FFFFFF"/>
        </w:rPr>
        <w:t> </w:t>
      </w:r>
      <w:r>
        <w:rPr>
          <w:rStyle w:val="4"/>
          <w:rFonts w:hint="default" w:ascii="Arial" w:hAnsi="Arial" w:eastAsia="宋体" w:cs="Arial"/>
          <w:i w:val="0"/>
          <w:caps w:val="0"/>
          <w:color w:val="000000"/>
          <w:spacing w:val="0"/>
          <w:sz w:val="24"/>
          <w:szCs w:val="24"/>
          <w:bdr w:val="none" w:color="auto" w:sz="0" w:space="0"/>
          <w:shd w:val="clear" w:fill="FFFFFF"/>
        </w:rPr>
        <w:br w:type="textWrapping"/>
      </w:r>
      <w:r>
        <w:rPr>
          <w:rStyle w:val="4"/>
          <w:rFonts w:hint="default" w:ascii="Arial" w:hAnsi="Arial" w:eastAsia="宋体" w:cs="Arial"/>
          <w:i w:val="0"/>
          <w:caps w:val="0"/>
          <w:color w:val="000000"/>
          <w:spacing w:val="0"/>
          <w:sz w:val="24"/>
          <w:szCs w:val="24"/>
          <w:bdr w:val="none" w:color="auto" w:sz="0" w:space="0"/>
          <w:shd w:val="clear" w:fill="FFFFFF"/>
        </w:rPr>
        <w:t>    1</w:t>
      </w:r>
      <w:r>
        <w:rPr>
          <w:rStyle w:val="4"/>
          <w:rFonts w:hint="eastAsia" w:ascii="宋体" w:hAnsi="宋体" w:eastAsia="宋体" w:cs="宋体"/>
          <w:i w:val="0"/>
          <w:caps w:val="0"/>
          <w:color w:val="000000"/>
          <w:spacing w:val="0"/>
          <w:sz w:val="24"/>
          <w:szCs w:val="24"/>
          <w:bdr w:val="none" w:color="auto" w:sz="0" w:space="0"/>
          <w:shd w:val="clear" w:fill="FFFFFF"/>
        </w:rPr>
        <w:t>结构精巧，外型美观。</w:t>
      </w:r>
      <w:r>
        <w:rPr>
          <w:rStyle w:val="4"/>
          <w:rFonts w:hint="default" w:ascii="Arial" w:hAnsi="Arial" w:eastAsia="宋体" w:cs="Arial"/>
          <w:i w:val="0"/>
          <w:caps w:val="0"/>
          <w:color w:val="000000"/>
          <w:spacing w:val="0"/>
          <w:sz w:val="24"/>
          <w:szCs w:val="24"/>
          <w:bdr w:val="none" w:color="auto" w:sz="0" w:space="0"/>
          <w:shd w:val="clear" w:fill="FFFFFF"/>
        </w:rPr>
        <w:t>---</w:t>
      </w:r>
      <w:r>
        <w:rPr>
          <w:rStyle w:val="4"/>
          <w:rFonts w:hint="eastAsia" w:ascii="宋体" w:hAnsi="宋体" w:eastAsia="宋体" w:cs="宋体"/>
          <w:i w:val="0"/>
          <w:caps w:val="0"/>
          <w:color w:val="000000"/>
          <w:spacing w:val="0"/>
          <w:sz w:val="24"/>
          <w:szCs w:val="24"/>
          <w:bdr w:val="none" w:color="auto" w:sz="0" w:space="0"/>
          <w:shd w:val="clear" w:fill="FFFFFF"/>
        </w:rPr>
        <w:t>方便、精确的位置微调装置，方便安装调试。</w:t>
      </w:r>
      <w:r>
        <w:rPr>
          <w:rStyle w:val="4"/>
          <w:rFonts w:hint="eastAsia" w:ascii="宋体" w:hAnsi="宋体" w:eastAsia="宋体" w:cs="宋体"/>
          <w:i w:val="0"/>
          <w:caps w:val="0"/>
          <w:color w:val="FF0000"/>
          <w:spacing w:val="0"/>
          <w:sz w:val="27"/>
          <w:szCs w:val="27"/>
          <w:bdr w:val="none" w:color="auto" w:sz="0" w:space="0"/>
          <w:shd w:val="clear" w:fill="FFFFFF"/>
        </w:rPr>
        <w:br w:type="textWrapping"/>
      </w:r>
      <w:r>
        <w:rPr>
          <w:rStyle w:val="4"/>
          <w:rFonts w:hint="default" w:ascii="Arial" w:hAnsi="Arial" w:eastAsia="宋体" w:cs="Arial"/>
          <w:i w:val="0"/>
          <w:caps w:val="0"/>
          <w:color w:val="000000"/>
          <w:spacing w:val="0"/>
          <w:sz w:val="24"/>
          <w:szCs w:val="24"/>
          <w:bdr w:val="none" w:color="auto" w:sz="0" w:space="0"/>
          <w:shd w:val="clear" w:fill="FFFFFF"/>
        </w:rPr>
        <w:t>    2</w:t>
      </w:r>
      <w:r>
        <w:rPr>
          <w:rStyle w:val="4"/>
          <w:rFonts w:hint="eastAsia" w:ascii="宋体" w:hAnsi="宋体" w:eastAsia="宋体" w:cs="宋体"/>
          <w:i w:val="0"/>
          <w:caps w:val="0"/>
          <w:color w:val="000000"/>
          <w:spacing w:val="0"/>
          <w:sz w:val="24"/>
          <w:szCs w:val="24"/>
          <w:bdr w:val="none" w:color="auto" w:sz="0" w:space="0"/>
          <w:shd w:val="clear" w:fill="FFFFFF"/>
        </w:rPr>
        <w:t>铝合金外壳，表面喷塑，坚固耐腐蚀。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35" w:beforeAutospacing="0" w:after="235" w:afterAutospacing="0"/>
        <w:ind w:left="0" w:right="0"/>
      </w:pPr>
      <w:r>
        <w:rPr>
          <w:rStyle w:val="4"/>
          <w:rFonts w:hint="eastAsia" w:ascii="宋体" w:hAnsi="宋体" w:eastAsia="宋体" w:cs="宋体"/>
          <w:i w:val="0"/>
          <w:caps w:val="0"/>
          <w:color w:val="000000"/>
          <w:spacing w:val="0"/>
          <w:sz w:val="24"/>
          <w:szCs w:val="24"/>
          <w:bdr w:val="none" w:color="auto" w:sz="0" w:space="0"/>
          <w:shd w:val="clear" w:fill="FFFFFF"/>
        </w:rPr>
        <w:t>技术参数</w:t>
      </w:r>
    </w:p>
    <w:tbl>
      <w:tblPr>
        <w:tblW w:w="5670"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fixed"/>
        <w:tblCellMar>
          <w:top w:w="0" w:type="dxa"/>
          <w:left w:w="0" w:type="dxa"/>
          <w:bottom w:w="0" w:type="dxa"/>
          <w:right w:w="0" w:type="dxa"/>
        </w:tblCellMar>
      </w:tblPr>
      <w:tblGrid>
        <w:gridCol w:w="2265"/>
        <w:gridCol w:w="3405"/>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fixed"/>
          <w:tblCellMar>
            <w:top w:w="0" w:type="dxa"/>
            <w:left w:w="0" w:type="dxa"/>
            <w:bottom w:w="0" w:type="dxa"/>
            <w:right w:w="0" w:type="dxa"/>
          </w:tblCellMar>
        </w:tblPrEx>
        <w:tc>
          <w:tcPr>
            <w:tcW w:w="2265" w:type="dxa"/>
            <w:tcBorders>
              <w:top w:val="outset" w:color="auto" w:sz="6" w:space="0"/>
              <w:left w:val="outset" w:color="auto" w:sz="6" w:space="0"/>
              <w:bottom w:val="outset" w:color="auto" w:sz="6" w:space="0"/>
              <w:right w:val="outset" w:color="auto" w:sz="6" w:space="0"/>
            </w:tcBorders>
            <w:shd w:val="clear" w:color="auto" w:fill="F3F3F3"/>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35" w:beforeAutospacing="0" w:after="235" w:afterAutospacing="0"/>
              <w:ind w:left="0" w:right="0"/>
              <w:jc w:val="center"/>
            </w:pPr>
            <w:r>
              <w:rPr>
                <w:rStyle w:val="4"/>
                <w:rFonts w:hint="eastAsia" w:ascii="宋体" w:hAnsi="宋体" w:eastAsia="宋体" w:cs="宋体"/>
                <w:color w:val="000000"/>
                <w:sz w:val="24"/>
                <w:szCs w:val="24"/>
                <w:bdr w:val="none" w:color="auto" w:sz="0" w:space="0"/>
              </w:rPr>
              <w:t>项目</w:t>
            </w:r>
          </w:p>
        </w:tc>
        <w:tc>
          <w:tcPr>
            <w:tcW w:w="3405" w:type="dxa"/>
            <w:tcBorders>
              <w:top w:val="single" w:color="auto" w:sz="8" w:space="0"/>
              <w:left w:val="nil"/>
              <w:bottom w:val="single" w:color="auto" w:sz="8" w:space="0"/>
              <w:right w:val="single" w:color="auto" w:sz="8" w:space="0"/>
            </w:tcBorders>
            <w:shd w:val="clear" w:color="auto" w:fill="F3F3F3"/>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35" w:beforeAutospacing="0" w:after="235" w:afterAutospacing="0"/>
              <w:ind w:left="0" w:right="0"/>
              <w:jc w:val="center"/>
            </w:pPr>
            <w:r>
              <w:rPr>
                <w:rStyle w:val="4"/>
                <w:rFonts w:hint="eastAsia" w:ascii="宋体" w:hAnsi="宋体" w:eastAsia="宋体" w:cs="宋体"/>
                <w:color w:val="000000"/>
                <w:sz w:val="24"/>
                <w:szCs w:val="24"/>
                <w:bdr w:val="none" w:color="auto" w:sz="0" w:space="0"/>
              </w:rPr>
              <w:t>参数</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c>
          <w:tcPr>
            <w:tcW w:w="2265" w:type="dxa"/>
            <w:tcBorders>
              <w:top w:val="nil"/>
              <w:left w:val="single" w:color="auto" w:sz="8" w:space="0"/>
              <w:bottom w:val="single" w:color="auto" w:sz="8" w:space="0"/>
              <w:right w:val="single" w:color="auto" w:sz="8" w:space="0"/>
            </w:tcBorders>
            <w:shd w:val="cle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35" w:beforeAutospacing="0" w:after="235" w:afterAutospacing="0"/>
              <w:ind w:left="0" w:right="0"/>
              <w:jc w:val="center"/>
            </w:pPr>
            <w:r>
              <w:rPr>
                <w:rStyle w:val="4"/>
                <w:rFonts w:hint="eastAsia" w:ascii="宋体" w:hAnsi="宋体" w:eastAsia="宋体" w:cs="宋体"/>
                <w:color w:val="000000"/>
                <w:sz w:val="24"/>
                <w:szCs w:val="24"/>
                <w:bdr w:val="none" w:color="auto" w:sz="0" w:space="0"/>
              </w:rPr>
              <w:t>外壳材料</w:t>
            </w:r>
          </w:p>
        </w:tc>
        <w:tc>
          <w:tcPr>
            <w:tcW w:w="3405"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35" w:beforeAutospacing="0" w:after="235" w:afterAutospacing="0"/>
              <w:ind w:left="0" w:right="0"/>
              <w:jc w:val="center"/>
            </w:pPr>
            <w:r>
              <w:rPr>
                <w:rStyle w:val="4"/>
                <w:rFonts w:hint="eastAsia" w:ascii="宋体" w:hAnsi="宋体" w:eastAsia="宋体" w:cs="宋体"/>
                <w:color w:val="000000"/>
                <w:sz w:val="24"/>
                <w:szCs w:val="24"/>
                <w:bdr w:val="none" w:color="auto" w:sz="0" w:space="0"/>
              </w:rPr>
              <w:t>压铸铝</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c>
          <w:tcPr>
            <w:tcW w:w="2265" w:type="dxa"/>
            <w:tcBorders>
              <w:top w:val="nil"/>
              <w:left w:val="single" w:color="auto" w:sz="8" w:space="0"/>
              <w:bottom w:val="single" w:color="auto" w:sz="8" w:space="0"/>
              <w:right w:val="single" w:color="auto" w:sz="8" w:space="0"/>
            </w:tcBorders>
            <w:shd w:val="clear" w:color="auto" w:fill="F3F3F3"/>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35" w:beforeAutospacing="0" w:after="235" w:afterAutospacing="0"/>
              <w:ind w:left="0" w:right="0"/>
              <w:jc w:val="center"/>
            </w:pPr>
            <w:r>
              <w:rPr>
                <w:rStyle w:val="4"/>
                <w:rFonts w:hint="eastAsia" w:ascii="宋体" w:hAnsi="宋体" w:eastAsia="宋体" w:cs="宋体"/>
                <w:color w:val="000000"/>
                <w:sz w:val="24"/>
                <w:szCs w:val="24"/>
                <w:bdr w:val="none" w:color="auto" w:sz="0" w:space="0"/>
              </w:rPr>
              <w:t>接线端子</w:t>
            </w:r>
          </w:p>
        </w:tc>
        <w:tc>
          <w:tcPr>
            <w:tcW w:w="3405" w:type="dxa"/>
            <w:tcBorders>
              <w:top w:val="nil"/>
              <w:left w:val="nil"/>
              <w:bottom w:val="single" w:color="auto" w:sz="8" w:space="0"/>
              <w:right w:val="single" w:color="auto" w:sz="8" w:space="0"/>
            </w:tcBorders>
            <w:shd w:val="clear" w:color="auto" w:fill="F3F3F3"/>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35" w:beforeAutospacing="0" w:after="235" w:afterAutospacing="0"/>
              <w:ind w:left="0" w:right="0"/>
              <w:jc w:val="center"/>
            </w:pPr>
            <w:r>
              <w:rPr>
                <w:rStyle w:val="4"/>
                <w:rFonts w:hint="eastAsia" w:ascii="宋体" w:hAnsi="宋体" w:eastAsia="宋体" w:cs="宋体"/>
                <w:color w:val="000000"/>
                <w:sz w:val="24"/>
                <w:szCs w:val="24"/>
                <w:bdr w:val="none" w:color="auto" w:sz="0" w:space="0"/>
              </w:rPr>
              <w:t>8个</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PrEx>
        <w:tc>
          <w:tcPr>
            <w:tcW w:w="2265" w:type="dxa"/>
            <w:tcBorders>
              <w:top w:val="nil"/>
              <w:left w:val="single" w:color="auto" w:sz="8" w:space="0"/>
              <w:bottom w:val="single" w:color="auto" w:sz="8" w:space="0"/>
              <w:right w:val="single" w:color="auto" w:sz="8" w:space="0"/>
            </w:tcBorders>
            <w:shd w:val="cle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35" w:beforeAutospacing="0" w:after="235" w:afterAutospacing="0"/>
              <w:ind w:left="0" w:right="0"/>
              <w:jc w:val="center"/>
            </w:pPr>
            <w:r>
              <w:rPr>
                <w:rStyle w:val="4"/>
                <w:rFonts w:hint="eastAsia" w:ascii="宋体" w:hAnsi="宋体" w:eastAsia="宋体" w:cs="宋体"/>
                <w:color w:val="000000"/>
                <w:sz w:val="24"/>
                <w:szCs w:val="24"/>
                <w:bdr w:val="none" w:color="auto" w:sz="0" w:space="0"/>
              </w:rPr>
              <w:t>位置指示</w:t>
            </w:r>
          </w:p>
        </w:tc>
        <w:tc>
          <w:tcPr>
            <w:tcW w:w="3405"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35" w:beforeAutospacing="0" w:after="235" w:afterAutospacing="0"/>
              <w:ind w:left="0" w:right="0"/>
              <w:jc w:val="center"/>
            </w:pPr>
            <w:r>
              <w:rPr>
                <w:rStyle w:val="4"/>
                <w:rFonts w:hint="eastAsia" w:ascii="宋体" w:hAnsi="宋体" w:eastAsia="宋体" w:cs="宋体"/>
                <w:color w:val="000000"/>
                <w:sz w:val="24"/>
                <w:szCs w:val="24"/>
                <w:bdr w:val="none" w:color="auto" w:sz="0" w:space="0"/>
              </w:rPr>
              <w:t>0~90℃连续</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c>
          <w:tcPr>
            <w:tcW w:w="2265" w:type="dxa"/>
            <w:tcBorders>
              <w:top w:val="nil"/>
              <w:left w:val="single" w:color="auto" w:sz="8" w:space="0"/>
              <w:bottom w:val="single" w:color="auto" w:sz="8" w:space="0"/>
              <w:right w:val="single" w:color="auto" w:sz="8" w:space="0"/>
            </w:tcBorders>
            <w:shd w:val="clear" w:color="auto" w:fill="F3F3F3"/>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35" w:beforeAutospacing="0" w:after="235" w:afterAutospacing="0"/>
              <w:ind w:left="0" w:right="0"/>
              <w:jc w:val="center"/>
            </w:pPr>
            <w:r>
              <w:rPr>
                <w:rStyle w:val="4"/>
                <w:rFonts w:hint="eastAsia" w:ascii="宋体" w:hAnsi="宋体" w:eastAsia="宋体" w:cs="宋体"/>
                <w:color w:val="000000"/>
                <w:sz w:val="24"/>
                <w:szCs w:val="24"/>
                <w:bdr w:val="none" w:color="auto" w:sz="0" w:space="0"/>
              </w:rPr>
              <w:t>电气接口</w:t>
            </w:r>
          </w:p>
        </w:tc>
        <w:tc>
          <w:tcPr>
            <w:tcW w:w="3405" w:type="dxa"/>
            <w:tcBorders>
              <w:top w:val="nil"/>
              <w:left w:val="nil"/>
              <w:bottom w:val="single" w:color="auto" w:sz="8" w:space="0"/>
              <w:right w:val="single" w:color="auto" w:sz="8" w:space="0"/>
            </w:tcBorders>
            <w:shd w:val="clear" w:color="auto" w:fill="F3F3F3"/>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35" w:beforeAutospacing="0" w:after="235" w:afterAutospacing="0"/>
              <w:ind w:left="0" w:right="0"/>
              <w:jc w:val="center"/>
            </w:pPr>
            <w:r>
              <w:rPr>
                <w:rStyle w:val="4"/>
                <w:rFonts w:hint="eastAsia" w:ascii="宋体" w:hAnsi="宋体" w:eastAsia="宋体" w:cs="宋体"/>
                <w:color w:val="000000"/>
                <w:sz w:val="24"/>
                <w:szCs w:val="24"/>
                <w:bdr w:val="none" w:color="auto" w:sz="0" w:space="0"/>
              </w:rPr>
              <w:t>NPT1/2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c>
          <w:tcPr>
            <w:tcW w:w="2265" w:type="dxa"/>
            <w:tcBorders>
              <w:top w:val="nil"/>
              <w:left w:val="single" w:color="auto" w:sz="8" w:space="0"/>
              <w:bottom w:val="single" w:color="auto" w:sz="8" w:space="0"/>
              <w:right w:val="single" w:color="auto" w:sz="8" w:space="0"/>
            </w:tcBorders>
            <w:shd w:val="cle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35" w:beforeAutospacing="0" w:after="235" w:afterAutospacing="0"/>
              <w:ind w:left="0" w:right="0"/>
              <w:jc w:val="center"/>
            </w:pPr>
            <w:r>
              <w:rPr>
                <w:rStyle w:val="4"/>
                <w:rFonts w:hint="eastAsia" w:ascii="宋体" w:hAnsi="宋体" w:eastAsia="宋体" w:cs="宋体"/>
                <w:color w:val="000000"/>
                <w:sz w:val="24"/>
                <w:szCs w:val="24"/>
                <w:bdr w:val="none" w:color="auto" w:sz="0" w:space="0"/>
              </w:rPr>
              <w:t>防护等级</w:t>
            </w:r>
          </w:p>
        </w:tc>
        <w:tc>
          <w:tcPr>
            <w:tcW w:w="3405"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35" w:beforeAutospacing="0" w:after="235" w:afterAutospacing="0"/>
              <w:ind w:left="0" w:right="0"/>
              <w:jc w:val="center"/>
            </w:pPr>
            <w:r>
              <w:rPr>
                <w:rStyle w:val="4"/>
                <w:rFonts w:hint="eastAsia" w:ascii="宋体" w:hAnsi="宋体" w:eastAsia="宋体" w:cs="宋体"/>
                <w:color w:val="000000"/>
                <w:sz w:val="24"/>
                <w:szCs w:val="24"/>
                <w:bdr w:val="none" w:color="auto" w:sz="0" w:space="0"/>
              </w:rPr>
              <w:t>IP67</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c>
          <w:tcPr>
            <w:tcW w:w="2265" w:type="dxa"/>
            <w:tcBorders>
              <w:top w:val="nil"/>
              <w:left w:val="single" w:color="auto" w:sz="8" w:space="0"/>
              <w:bottom w:val="single" w:color="auto" w:sz="8" w:space="0"/>
              <w:right w:val="single" w:color="auto" w:sz="8" w:space="0"/>
            </w:tcBorders>
            <w:shd w:val="clear" w:color="auto" w:fill="F3F3F3"/>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35" w:beforeAutospacing="0" w:after="235" w:afterAutospacing="0"/>
              <w:ind w:left="0" w:right="0"/>
              <w:jc w:val="center"/>
            </w:pPr>
            <w:r>
              <w:rPr>
                <w:rStyle w:val="4"/>
                <w:rFonts w:hint="eastAsia" w:ascii="宋体" w:hAnsi="宋体" w:eastAsia="宋体" w:cs="宋体"/>
                <w:color w:val="000000"/>
                <w:sz w:val="24"/>
                <w:szCs w:val="24"/>
                <w:bdr w:val="none" w:color="auto" w:sz="0" w:space="0"/>
              </w:rPr>
              <w:t>环境温度</w:t>
            </w:r>
          </w:p>
        </w:tc>
        <w:tc>
          <w:tcPr>
            <w:tcW w:w="3405" w:type="dxa"/>
            <w:tcBorders>
              <w:top w:val="nil"/>
              <w:left w:val="nil"/>
              <w:bottom w:val="single" w:color="auto" w:sz="8" w:space="0"/>
              <w:right w:val="single" w:color="auto" w:sz="8" w:space="0"/>
            </w:tcBorders>
            <w:shd w:val="clear" w:color="auto" w:fill="F3F3F3"/>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35" w:beforeAutospacing="0" w:after="235" w:afterAutospacing="0"/>
              <w:ind w:left="0" w:right="0"/>
              <w:jc w:val="center"/>
            </w:pPr>
            <w:r>
              <w:rPr>
                <w:rStyle w:val="4"/>
                <w:rFonts w:hint="eastAsia" w:ascii="宋体" w:hAnsi="宋体" w:eastAsia="宋体" w:cs="宋体"/>
                <w:color w:val="000000"/>
                <w:sz w:val="24"/>
                <w:szCs w:val="24"/>
                <w:bdr w:val="none" w:color="auto" w:sz="0" w:space="0"/>
              </w:rPr>
              <w:t>-20~70℃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c>
          <w:tcPr>
            <w:tcW w:w="2265" w:type="dxa"/>
            <w:tcBorders>
              <w:top w:val="nil"/>
              <w:left w:val="single" w:color="auto" w:sz="8" w:space="0"/>
              <w:bottom w:val="single" w:color="auto" w:sz="8" w:space="0"/>
              <w:right w:val="single" w:color="auto" w:sz="8" w:space="0"/>
            </w:tcBorders>
            <w:shd w:val="cle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35" w:beforeAutospacing="0" w:after="235" w:afterAutospacing="0"/>
              <w:ind w:left="0" w:right="0"/>
              <w:jc w:val="center"/>
            </w:pPr>
            <w:r>
              <w:rPr>
                <w:rStyle w:val="4"/>
                <w:rFonts w:hint="eastAsia" w:ascii="宋体" w:hAnsi="宋体" w:eastAsia="宋体" w:cs="宋体"/>
                <w:color w:val="000000"/>
                <w:sz w:val="24"/>
                <w:szCs w:val="24"/>
                <w:bdr w:val="none" w:color="auto" w:sz="0" w:space="0"/>
              </w:rPr>
              <w:t>微动开关</w:t>
            </w:r>
          </w:p>
        </w:tc>
        <w:tc>
          <w:tcPr>
            <w:tcW w:w="3405"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35" w:beforeAutospacing="0" w:after="235" w:afterAutospacing="0"/>
              <w:ind w:left="0" w:right="0"/>
              <w:jc w:val="center"/>
            </w:pPr>
            <w:r>
              <w:rPr>
                <w:rStyle w:val="4"/>
                <w:rFonts w:hint="eastAsia" w:ascii="宋体" w:hAnsi="宋体" w:eastAsia="宋体" w:cs="宋体"/>
                <w:color w:val="000000"/>
                <w:sz w:val="24"/>
                <w:szCs w:val="24"/>
                <w:bdr w:val="none" w:color="auto" w:sz="0" w:space="0"/>
              </w:rPr>
              <w:t>机械式，2个</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c>
          <w:tcPr>
            <w:tcW w:w="2265" w:type="dxa"/>
            <w:tcBorders>
              <w:top w:val="nil"/>
              <w:left w:val="single" w:color="auto" w:sz="8" w:space="0"/>
              <w:bottom w:val="single" w:color="auto" w:sz="8" w:space="0"/>
              <w:right w:val="single" w:color="auto" w:sz="8" w:space="0"/>
            </w:tcBorders>
            <w:shd w:val="clear" w:color="auto" w:fill="F3F3F3"/>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35" w:beforeAutospacing="0" w:after="235" w:afterAutospacing="0"/>
              <w:ind w:left="0" w:right="0"/>
              <w:jc w:val="center"/>
            </w:pPr>
            <w:r>
              <w:rPr>
                <w:rStyle w:val="4"/>
                <w:rFonts w:hint="eastAsia" w:ascii="宋体" w:hAnsi="宋体" w:eastAsia="宋体" w:cs="宋体"/>
                <w:color w:val="000000"/>
                <w:sz w:val="24"/>
                <w:szCs w:val="24"/>
                <w:bdr w:val="none" w:color="auto" w:sz="0" w:space="0"/>
              </w:rPr>
              <w:t>耐压</w:t>
            </w:r>
          </w:p>
        </w:tc>
        <w:tc>
          <w:tcPr>
            <w:tcW w:w="3405" w:type="dxa"/>
            <w:tcBorders>
              <w:top w:val="nil"/>
              <w:left w:val="nil"/>
              <w:bottom w:val="single" w:color="auto" w:sz="8" w:space="0"/>
              <w:right w:val="single" w:color="auto" w:sz="8" w:space="0"/>
            </w:tcBorders>
            <w:shd w:val="clear" w:color="auto" w:fill="F3F3F3"/>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35" w:beforeAutospacing="0" w:after="235" w:afterAutospacing="0"/>
              <w:ind w:left="0" w:right="0"/>
              <w:jc w:val="center"/>
            </w:pPr>
            <w:r>
              <w:rPr>
                <w:rStyle w:val="4"/>
                <w:rFonts w:hint="eastAsia" w:ascii="宋体" w:hAnsi="宋体" w:eastAsia="宋体" w:cs="宋体"/>
                <w:color w:val="000000"/>
                <w:sz w:val="24"/>
                <w:szCs w:val="24"/>
                <w:bdr w:val="none" w:color="auto" w:sz="0" w:space="0"/>
              </w:rPr>
              <w:t>AC220V</w:t>
            </w: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35" w:beforeAutospacing="0" w:after="235" w:afterAutospacing="0"/>
        <w:ind w:left="0" w:right="0" w:firstLine="0"/>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35" w:beforeAutospacing="0" w:after="235" w:afterAutospacing="0"/>
        <w:ind w:left="0" w:right="0" w:firstLine="0"/>
        <w:rPr>
          <w:rFonts w:hint="eastAsia" w:asciiTheme="minorEastAsia" w:hAnsiTheme="minorEastAsia" w:eastAsiaTheme="minorEastAsia" w:cstheme="minorEastAsia"/>
          <w:i w:val="0"/>
          <w:caps w:val="0"/>
          <w:color w:val="000000"/>
          <w:spacing w:val="0"/>
          <w:sz w:val="24"/>
          <w:szCs w:val="24"/>
          <w:bdr w:val="none" w:color="auto" w:sz="0" w:space="0"/>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0" w:lineRule="exact"/>
        <w:ind w:left="0" w:right="0" w:firstLine="0"/>
        <w:textAlignment w:val="auto"/>
        <w:rPr>
          <w:rFonts w:hint="eastAsia" w:asciiTheme="minorEastAsia" w:hAnsiTheme="minorEastAsia" w:eastAsiaTheme="minorEastAsia" w:cstheme="minorEastAsia"/>
          <w:i w:val="0"/>
          <w:caps w:val="0"/>
          <w:color w:val="000000"/>
          <w:spacing w:val="0"/>
          <w:sz w:val="24"/>
          <w:szCs w:val="24"/>
          <w:lang w:val="en-US" w:eastAsia="zh-CN"/>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型号：ITS300 ITS5</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lang w:val="en-US" w:eastAsia="zh-CN"/>
        </w:rPr>
        <w:t>1</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0</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lang w:val="en-US" w:eastAsia="zh-CN"/>
        </w:rPr>
        <w:t xml:space="preserve">  APL510</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0" w:lineRule="exact"/>
        <w:ind w:left="0" w:right="0" w:firstLine="0"/>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材质：压铸铝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0" w:lineRule="exact"/>
        <w:ind w:left="0" w:right="0" w:firstLine="0"/>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连接形式：电气接口双3/4</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0" w:lineRule="exact"/>
        <w:ind w:left="0" w:right="0" w:firstLine="0"/>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工作压力：常压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0" w:lineRule="exact"/>
        <w:ind w:left="0" w:right="0" w:firstLine="0"/>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工作温度：常温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0" w:lineRule="exact"/>
        <w:ind w:left="0" w:right="0" w:firstLine="0"/>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适用介质：用于防爆型气动阀门位置反馈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0" w:lineRule="exact"/>
        <w:ind w:left="0" w:right="0" w:firstLine="0"/>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ITS300防爆限位关盒是自动控制系统中检测阀门状态一种现场仪表，用以将阀门的开启或关闭位置以开关量的信号输出，被程控器接收或计算机寻访采样，确认后执行下一步程序．该产品也可以作为自控系统中重要的阀门连锁保护及远程报警指示之用。外观设计新颖美观，具三维位置指示器能够清楚辨识并显示阀门所处的位置，内部8接点内接线路PCB板接线方便防止短路，控制方式可依现场环境要求选择接近开关、磁性开关及加装信号反馈器。</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概述：阀门限位开关盒是自动控制系统中检测阀门状态一种现场仪表，用以将阀门的开启或关闭位置以开关量的信号输出，被程控器接收或计算机寻访采样，确认后执行下一步程序．该产品也可以作为自控系统中重要的阀门连锁保护及远程报警指示之用。</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特征:</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◆三维位置指示器能够清楚的显示阀门所处的位置。</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◆压铸铝合金壳体，粉末涂层，紧凑设计外型美观，减少阀门包装体积，质量可靠。</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◆双线接口 双1/2 NPT管接口。</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◆信号反馈器。</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◆开关位置可由指示器清楚辨识。</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◆多接点内接线路板内部8个触点(6个为了开关,2个为螺线形电导管链接)接线板符合微型开关的标准，有DPDT开关可选及阀位变送器(4~20mA)、机械式微动开关、接近开关、磁性开关等并可用于电磁阀的连接。</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◆“快速位置”凸轮；限位开关的可调节凸轮通过花键和弹簧安装；开关凸轮的位置不用工具即可进行快速调整。</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◆用PCB板代替接线，防止短路。</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◆环境温度：-20～85℃，防水防尘防护等级：IP67，防爆等级:BT6、CT6,符合EN50014/50018标准。</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◆双接线口，标准接点，接线安全、方便。</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◆支架易于安装有4种支架符合NAMUR标准，支架符合ISO5211标准，任何转动执行器皆可容易地进行安装。</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◆防脱螺栓，拆装时螺栓附在上盖上不会脱落。</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◆安装方便，不锈钢主轴连接部分及安装支架均符合VDI/VDE 3845, NAMUR标准。</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◆防腐蚀。</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◆内外部涂层：被覆环氧-聚酯涂层。</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◆支架材质可选用：SS304。</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◆有标准型和防爆型两种。标准型为ITS100</w:t>
      </w:r>
    </w:p>
    <w:p>
      <w:pPr>
        <w:keepNext w:val="0"/>
        <w:keepLines w:val="0"/>
        <w:pageBreakBefore w:val="0"/>
        <w:kinsoku/>
        <w:wordWrap/>
        <w:overflowPunct/>
        <w:topLinePunct w:val="0"/>
        <w:autoSpaceDE/>
        <w:autoSpaceDN/>
        <w:bidi w:val="0"/>
        <w:adjustRightInd/>
        <w:snapToGrid/>
        <w:spacing w:line="340" w:lineRule="exact"/>
        <w:textAlignment w:val="auto"/>
        <w:rPr>
          <w:rFonts w:hint="eastAsia" w:asciiTheme="minorEastAsia" w:hAnsiTheme="minorEastAsia" w:eastAsiaTheme="minorEastAsia" w:cstheme="minor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ACC4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lx</dc:creator>
  <cp:lastModifiedBy>晓</cp:lastModifiedBy>
  <dcterms:modified xsi:type="dcterms:W3CDTF">2019-01-09T08:58:44Z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